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8B74" w14:textId="1E9D87DC" w:rsidR="006366F7" w:rsidRPr="000751BE" w:rsidRDefault="008B39D0" w:rsidP="005977BC">
      <w:pPr>
        <w:pStyle w:val="berschrift3"/>
        <w:rPr>
          <w:lang w:val="en-US"/>
        </w:rPr>
      </w:pPr>
      <w:r>
        <w:rPr>
          <w:lang w:val="en-US"/>
        </w:rPr>
        <w:t>Event Announcem</w:t>
      </w:r>
      <w:r w:rsidR="005E62D6">
        <w:rPr>
          <w:lang w:val="en-US"/>
        </w:rPr>
        <w:t>en</w:t>
      </w:r>
      <w:r>
        <w:rPr>
          <w:lang w:val="en-US"/>
        </w:rPr>
        <w:t>t</w:t>
      </w:r>
    </w:p>
    <w:p w14:paraId="45DBADB8" w14:textId="77777777" w:rsidR="006366F7" w:rsidRPr="000751BE" w:rsidRDefault="006366F7" w:rsidP="006454E0">
      <w:pPr>
        <w:rPr>
          <w:lang w:val="en-US"/>
        </w:rPr>
      </w:pPr>
    </w:p>
    <w:p w14:paraId="17A437C0" w14:textId="07E39554" w:rsidR="006366F7" w:rsidRPr="00345705" w:rsidRDefault="008B39D0" w:rsidP="00ED1D9A">
      <w:pPr>
        <w:pStyle w:val="berschrift3"/>
        <w:rPr>
          <w:lang w:val="en-US"/>
        </w:rPr>
      </w:pPr>
      <w:r>
        <w:rPr>
          <w:lang w:val="en-US"/>
        </w:rPr>
        <w:t>Process Insights Europe 2022</w:t>
      </w:r>
    </w:p>
    <w:p w14:paraId="30075651" w14:textId="77777777" w:rsidR="002B6CFB" w:rsidRPr="002B6CFB" w:rsidRDefault="002B6CFB" w:rsidP="002B6CFB">
      <w:pPr>
        <w:pStyle w:val="Teaser"/>
        <w:rPr>
          <w:rFonts w:cs="Times New Roman"/>
          <w:bCs/>
          <w:sz w:val="22"/>
        </w:rPr>
      </w:pPr>
      <w:r w:rsidRPr="002B6CFB">
        <w:rPr>
          <w:rFonts w:cs="Times New Roman"/>
          <w:bCs/>
          <w:sz w:val="22"/>
        </w:rPr>
        <w:t>Method Park by UL invites to expert conference on Process Management 4.0</w:t>
      </w:r>
    </w:p>
    <w:p w14:paraId="0704A750" w14:textId="77777777" w:rsidR="002B6CFB" w:rsidRPr="002B6CFB" w:rsidRDefault="002B6CFB" w:rsidP="002B6CFB">
      <w:pPr>
        <w:rPr>
          <w:b/>
          <w:i/>
          <w:lang w:val="en-US"/>
        </w:rPr>
      </w:pPr>
      <w:r w:rsidRPr="002B6CFB">
        <w:rPr>
          <w:b/>
          <w:i/>
          <w:lang w:val="en-US"/>
        </w:rPr>
        <w:t>After two years, the process management community is now meeting again for a direct exchange of opinions and experiences. The focus is on processes and tools for tomorrow's product development.</w:t>
      </w:r>
    </w:p>
    <w:p w14:paraId="76FDD9F4" w14:textId="31D14791" w:rsidR="002B6CFB" w:rsidRPr="002B6CFB" w:rsidRDefault="002B6CFB" w:rsidP="002B6CFB">
      <w:pPr>
        <w:rPr>
          <w:lang w:val="en-US"/>
        </w:rPr>
      </w:pPr>
      <w:r w:rsidRPr="002B6CFB">
        <w:rPr>
          <w:lang w:val="en-US"/>
        </w:rPr>
        <w:t xml:space="preserve">Erlangen, </w:t>
      </w:r>
      <w:r>
        <w:rPr>
          <w:lang w:val="en-US"/>
        </w:rPr>
        <w:t xml:space="preserve">May </w:t>
      </w:r>
      <w:r w:rsidRPr="002B6CFB">
        <w:rPr>
          <w:lang w:val="en-US"/>
        </w:rPr>
        <w:t>12</w:t>
      </w:r>
      <w:r>
        <w:rPr>
          <w:lang w:val="en-US"/>
        </w:rPr>
        <w:t xml:space="preserve">, </w:t>
      </w:r>
      <w:r w:rsidRPr="002B6CFB">
        <w:rPr>
          <w:lang w:val="en-US"/>
        </w:rPr>
        <w:t xml:space="preserve">2022 - On June 22 and 23, 2022, process experts from numerous industries will come to Process Insights Europe in </w:t>
      </w:r>
      <w:proofErr w:type="spellStart"/>
      <w:r w:rsidRPr="002B6CFB">
        <w:rPr>
          <w:lang w:val="en-US"/>
        </w:rPr>
        <w:t>F</w:t>
      </w:r>
      <w:r>
        <w:rPr>
          <w:lang w:val="en-US"/>
        </w:rPr>
        <w:t>ue</w:t>
      </w:r>
      <w:r w:rsidRPr="002B6CFB">
        <w:rPr>
          <w:lang w:val="en-US"/>
        </w:rPr>
        <w:t>rth</w:t>
      </w:r>
      <w:proofErr w:type="spellEnd"/>
      <w:r w:rsidRPr="002B6CFB">
        <w:rPr>
          <w:lang w:val="en-US"/>
        </w:rPr>
        <w:t>. They will discuss the current trends for managing complex engineering processes in a digital world. They will share their experiences on solutions and best practices in tool-supported process management. Practice-oriented presentations will show how product developers equip themselves for the challenges of agile transformation, functional safety and hybrid methods.</w:t>
      </w:r>
    </w:p>
    <w:p w14:paraId="039F4EB2" w14:textId="77777777" w:rsidR="002B6CFB" w:rsidRPr="002B6CFB" w:rsidRDefault="002B6CFB" w:rsidP="002B6CFB">
      <w:pPr>
        <w:pStyle w:val="berschrift4"/>
        <w:rPr>
          <w:lang w:val="en-US"/>
        </w:rPr>
      </w:pPr>
      <w:r w:rsidRPr="002B6CFB">
        <w:rPr>
          <w:lang w:val="en-US"/>
        </w:rPr>
        <w:t>Personal exchange</w:t>
      </w:r>
    </w:p>
    <w:p w14:paraId="119AA941" w14:textId="77777777" w:rsidR="002B6CFB" w:rsidRPr="002B6CFB" w:rsidRDefault="002B6CFB" w:rsidP="002B6CFB">
      <w:pPr>
        <w:rPr>
          <w:lang w:val="en-US"/>
        </w:rPr>
      </w:pPr>
      <w:r w:rsidRPr="002B6CFB">
        <w:rPr>
          <w:lang w:val="en-US"/>
        </w:rPr>
        <w:t>This year, Method Park by UL as the organizer wants to give participants above all the opportunity for direct communication and personal discussions. For this reason, the conference program will be supplemented by several round tables in which central topics will be discussed in small groups. In the Consulting Café, Method Park experts will advise conference visitors on their individual questions.</w:t>
      </w:r>
    </w:p>
    <w:p w14:paraId="755BEAFE" w14:textId="77777777" w:rsidR="002B6CFB" w:rsidRPr="002B6CFB" w:rsidRDefault="002B6CFB" w:rsidP="002B6CFB">
      <w:pPr>
        <w:pStyle w:val="berschrift4"/>
        <w:rPr>
          <w:lang w:val="en-US"/>
        </w:rPr>
      </w:pPr>
      <w:r w:rsidRPr="002B6CFB">
        <w:rPr>
          <w:lang w:val="en-US"/>
        </w:rPr>
        <w:t>Workshops</w:t>
      </w:r>
    </w:p>
    <w:p w14:paraId="6252FDF2" w14:textId="77777777" w:rsidR="002B6CFB" w:rsidRPr="002B6CFB" w:rsidRDefault="002B6CFB" w:rsidP="002B6CFB">
      <w:pPr>
        <w:rPr>
          <w:lang w:val="en-US"/>
        </w:rPr>
      </w:pPr>
      <w:r w:rsidRPr="002B6CFB">
        <w:rPr>
          <w:lang w:val="en-US"/>
        </w:rPr>
        <w:t xml:space="preserve">The conference will be preceded by two workshops where participants will learn how to develop digital models of their </w:t>
      </w:r>
      <w:r w:rsidRPr="002B6CFB">
        <w:rPr>
          <w:lang w:val="en-US"/>
        </w:rPr>
        <w:lastRenderedPageBreak/>
        <w:t>business processes and how to successfully adapt their processes to changing conditions.</w:t>
      </w:r>
    </w:p>
    <w:p w14:paraId="24E50781" w14:textId="77777777" w:rsidR="002B6CFB" w:rsidRPr="002B6CFB" w:rsidRDefault="002B6CFB" w:rsidP="002B6CFB">
      <w:pPr>
        <w:pStyle w:val="berschrift4"/>
        <w:rPr>
          <w:lang w:val="en-US"/>
        </w:rPr>
      </w:pPr>
      <w:r w:rsidRPr="002B6CFB">
        <w:rPr>
          <w:lang w:val="en-US"/>
        </w:rPr>
        <w:t>Further information</w:t>
      </w:r>
    </w:p>
    <w:p w14:paraId="139367B1" w14:textId="015DAA7F" w:rsidR="002B6CFB" w:rsidRDefault="002B6CFB" w:rsidP="002B6CFB">
      <w:pPr>
        <w:rPr>
          <w:lang w:val="en-US"/>
        </w:rPr>
      </w:pPr>
      <w:r w:rsidRPr="002B6CFB">
        <w:rPr>
          <w:lang w:val="en-US"/>
        </w:rPr>
        <w:t>Method Park by UL has hosted Process Insights annually since 2006. This conference is part of a series that takes place not only in Germany, but also in the USA, Korea, China and Japan. Further information is available on the website www.process-insights.org/eu/.</w:t>
      </w:r>
    </w:p>
    <w:p w14:paraId="0AE03D64" w14:textId="5AC0F89C"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2B6CFB">
        <w:rPr>
          <w:i/>
          <w:lang w:val="en-US"/>
        </w:rPr>
        <w:t>1713</w:t>
      </w:r>
    </w:p>
    <w:p w14:paraId="579FE278" w14:textId="77777777"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r w:rsidR="00C17C1F">
        <w:rPr>
          <w:lang w:val="en-US"/>
        </w:rPr>
        <w:t xml:space="preserve"> by UL</w:t>
      </w:r>
    </w:p>
    <w:p w14:paraId="2BBFF7D4" w14:textId="77777777" w:rsidR="001B7393" w:rsidRPr="006B192A" w:rsidRDefault="001B7393" w:rsidP="001B7393">
      <w:pPr>
        <w:pStyle w:val="Boilerplateberschrift"/>
        <w:rPr>
          <w:rFonts w:eastAsia="Calibri"/>
          <w:b w:val="0"/>
          <w:sz w:val="20"/>
          <w:lang w:val="en-US"/>
        </w:rPr>
      </w:pPr>
      <w:r w:rsidRPr="006B192A">
        <w:rPr>
          <w:rFonts w:eastAsia="Calibri"/>
          <w:b w:val="0"/>
          <w:sz w:val="20"/>
          <w:lang w:val="en-US"/>
        </w:rPr>
        <w:t xml:space="preserve">Method </w:t>
      </w:r>
      <w:r>
        <w:rPr>
          <w:rFonts w:eastAsia="Calibri"/>
          <w:b w:val="0"/>
          <w:sz w:val="20"/>
          <w:lang w:val="en-US"/>
        </w:rPr>
        <w:t>Park</w:t>
      </w:r>
      <w:r w:rsidR="00C17C1F">
        <w:rPr>
          <w:rFonts w:eastAsia="Calibri"/>
          <w:b w:val="0"/>
          <w:sz w:val="20"/>
          <w:lang w:val="en-US"/>
        </w:rPr>
        <w:t xml:space="preserve"> by UL</w:t>
      </w:r>
      <w:r>
        <w:rPr>
          <w:rFonts w:eastAsia="Calibri"/>
          <w:b w:val="0"/>
          <w:sz w:val="20"/>
          <w:lang w:val="en-US"/>
        </w:rPr>
        <w:t xml:space="preserve"> specializes in</w:t>
      </w:r>
      <w:r w:rsidRPr="006B192A">
        <w:rPr>
          <w:rFonts w:eastAsia="Calibri"/>
          <w:b w:val="0"/>
          <w:sz w:val="20"/>
          <w:lang w:val="en-US"/>
        </w:rPr>
        <w:t xml:space="preserve"> complex product engineering in the environments of the automotive, medical</w:t>
      </w:r>
      <w:r>
        <w:rPr>
          <w:rFonts w:eastAsia="Calibri"/>
          <w:b w:val="0"/>
          <w:sz w:val="20"/>
          <w:lang w:val="en-US"/>
        </w:rPr>
        <w:t>,</w:t>
      </w:r>
      <w:r w:rsidRPr="006B192A">
        <w:rPr>
          <w:rFonts w:eastAsia="Calibri"/>
          <w:b w:val="0"/>
          <w:sz w:val="20"/>
          <w:lang w:val="en-US"/>
        </w:rPr>
        <w:t xml:space="preserve"> and aerospace industries. Method Park’s portfolio includes consulting and engineering services, a comprehensive training program</w:t>
      </w:r>
      <w:r>
        <w:rPr>
          <w:rFonts w:eastAsia="Calibri"/>
          <w:b w:val="0"/>
          <w:sz w:val="20"/>
          <w:lang w:val="en-US"/>
        </w:rPr>
        <w:t>,</w:t>
      </w:r>
      <w:r w:rsidRPr="006B192A">
        <w:rPr>
          <w:rFonts w:eastAsia="Calibri"/>
          <w:b w:val="0"/>
          <w:sz w:val="20"/>
          <w:lang w:val="en-US"/>
        </w:rPr>
        <w:t xml:space="preserve"> and the process management tool “Stages”.</w:t>
      </w:r>
    </w:p>
    <w:p w14:paraId="7E933882"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t>
      </w:r>
      <w:r w:rsidR="00C17C1F">
        <w:rPr>
          <w:rFonts w:eastAsia="Calibri"/>
          <w:b w:val="0"/>
          <w:sz w:val="20"/>
          <w:lang w:val="en-US"/>
        </w:rPr>
        <w:t xml:space="preserve">by UL </w:t>
      </w:r>
      <w:r w:rsidRPr="003E030F">
        <w:rPr>
          <w:rFonts w:eastAsia="Calibri"/>
          <w:b w:val="0"/>
          <w:sz w:val="20"/>
          <w:lang w:val="en-US"/>
        </w:rPr>
        <w:t xml:space="preserve">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14:paraId="70EBD1C7"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t>
      </w:r>
      <w:r w:rsidR="00C17C1F">
        <w:rPr>
          <w:rFonts w:eastAsia="Calibri"/>
          <w:b w:val="0"/>
          <w:sz w:val="20"/>
          <w:lang w:val="en-US"/>
        </w:rPr>
        <w:t xml:space="preserve">by UL </w:t>
      </w:r>
      <w:r w:rsidRPr="003E030F">
        <w:rPr>
          <w:rFonts w:eastAsia="Calibri"/>
          <w:b w:val="0"/>
          <w:sz w:val="20"/>
          <w:lang w:val="en-US"/>
        </w:rPr>
        <w:t xml:space="preserve">offers a practice-based training program on all current topics of software and systems engineering. Method Park </w:t>
      </w:r>
      <w:r w:rsidR="00C17C1F">
        <w:rPr>
          <w:rFonts w:eastAsia="Calibri"/>
          <w:b w:val="0"/>
          <w:sz w:val="20"/>
          <w:lang w:val="en-US"/>
        </w:rPr>
        <w:t xml:space="preserve">by UL </w:t>
      </w:r>
      <w:r w:rsidRPr="003E030F">
        <w:rPr>
          <w:rFonts w:eastAsia="Calibri"/>
          <w:b w:val="0"/>
          <w:sz w:val="20"/>
          <w:lang w:val="en-US"/>
        </w:rPr>
        <w:t>offers training at its locations in Germany and other European countries, the US and Asia.</w:t>
      </w:r>
    </w:p>
    <w:p w14:paraId="21DBB78E"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With “Stages”, Method Park </w:t>
      </w:r>
      <w:r w:rsidR="00C17C1F">
        <w:rPr>
          <w:rFonts w:eastAsia="Calibri"/>
          <w:b w:val="0"/>
          <w:sz w:val="20"/>
          <w:lang w:val="en-US"/>
        </w:rPr>
        <w:t xml:space="preserve">by UL </w:t>
      </w:r>
      <w:r w:rsidRPr="003E030F">
        <w:rPr>
          <w:rFonts w:eastAsia="Calibri"/>
          <w:b w:val="0"/>
          <w:sz w:val="20"/>
          <w:lang w:val="en-US"/>
        </w:rPr>
        <w:t>offers an individually customizable process management tool which supports its users on the definition, communication and application of complex processes.</w:t>
      </w:r>
    </w:p>
    <w:p w14:paraId="051D8A99" w14:textId="5DAF5685" w:rsidR="003E030F" w:rsidRDefault="003E030F" w:rsidP="003E030F">
      <w:pPr>
        <w:pStyle w:val="Boilerplateberschrift"/>
        <w:rPr>
          <w:rFonts w:eastAsia="Calibri"/>
          <w:b w:val="0"/>
          <w:sz w:val="20"/>
          <w:lang w:val="en-US"/>
        </w:rPr>
      </w:pPr>
      <w:r w:rsidRPr="003E030F">
        <w:rPr>
          <w:rFonts w:eastAsia="Calibri"/>
          <w:b w:val="0"/>
          <w:sz w:val="20"/>
          <w:lang w:val="en-US"/>
        </w:rPr>
        <w:t>The company group has locations in Erlangen, Munich</w:t>
      </w:r>
      <w:r w:rsidR="008C0F20">
        <w:rPr>
          <w:rFonts w:eastAsia="Calibri"/>
          <w:b w:val="0"/>
          <w:sz w:val="20"/>
          <w:lang w:val="en-US"/>
        </w:rPr>
        <w:t>,</w:t>
      </w:r>
      <w:r w:rsidRPr="003E030F">
        <w:rPr>
          <w:rFonts w:eastAsia="Calibri"/>
          <w:b w:val="0"/>
          <w:sz w:val="20"/>
          <w:lang w:val="en-US"/>
        </w:rPr>
        <w:t xml:space="preserve"> Stuttgart</w:t>
      </w:r>
      <w:r w:rsidR="00A360D7">
        <w:rPr>
          <w:rFonts w:eastAsia="Calibri"/>
          <w:b w:val="0"/>
          <w:sz w:val="20"/>
          <w:lang w:val="en-US"/>
        </w:rPr>
        <w:t>,</w:t>
      </w:r>
      <w:r w:rsidR="008C0F20">
        <w:rPr>
          <w:rFonts w:eastAsia="Calibri"/>
          <w:b w:val="0"/>
          <w:sz w:val="20"/>
          <w:lang w:val="en-US"/>
        </w:rPr>
        <w:t xml:space="preserve"> </w:t>
      </w:r>
      <w:r w:rsidR="00A360D7" w:rsidRPr="003E030F">
        <w:rPr>
          <w:rFonts w:eastAsia="Calibri"/>
          <w:b w:val="0"/>
          <w:sz w:val="20"/>
          <w:lang w:val="en-US"/>
        </w:rPr>
        <w:t xml:space="preserve">Frankfurt on the Main, </w:t>
      </w:r>
      <w:r w:rsidR="00A360D7">
        <w:rPr>
          <w:rFonts w:eastAsia="Calibri"/>
          <w:b w:val="0"/>
          <w:sz w:val="20"/>
          <w:lang w:val="en-US"/>
        </w:rPr>
        <w:t>Hamburg</w:t>
      </w:r>
      <w:r w:rsidR="00A360D7" w:rsidRPr="003E030F">
        <w:rPr>
          <w:rFonts w:eastAsia="Calibri"/>
          <w:b w:val="0"/>
          <w:sz w:val="20"/>
          <w:lang w:val="en-US"/>
        </w:rPr>
        <w:t xml:space="preserve">, </w:t>
      </w:r>
      <w:r w:rsidR="008C0F20">
        <w:rPr>
          <w:rFonts w:eastAsia="Calibri"/>
          <w:b w:val="0"/>
          <w:sz w:val="20"/>
          <w:lang w:val="en-US"/>
        </w:rPr>
        <w:t>and Berlin</w:t>
      </w:r>
      <w:r w:rsidRPr="003E030F">
        <w:rPr>
          <w:rFonts w:eastAsia="Calibri"/>
          <w:b w:val="0"/>
          <w:sz w:val="20"/>
          <w:lang w:val="en-US"/>
        </w:rPr>
        <w:t xml:space="preserve"> as well as in Detroit, Miami and Pittsburgh in the US</w:t>
      </w:r>
      <w:r w:rsidR="002103C4">
        <w:rPr>
          <w:rFonts w:eastAsia="Calibri"/>
          <w:b w:val="0"/>
          <w:sz w:val="20"/>
          <w:lang w:val="en-US"/>
        </w:rPr>
        <w:t xml:space="preserve"> and Shanghai in China</w:t>
      </w:r>
      <w:r w:rsidRPr="003E030F">
        <w:rPr>
          <w:rFonts w:eastAsia="Calibri"/>
          <w:b w:val="0"/>
          <w:sz w:val="20"/>
          <w:lang w:val="en-US"/>
        </w:rPr>
        <w:t xml:space="preserve">. </w:t>
      </w:r>
      <w:r w:rsidR="00131FDE">
        <w:rPr>
          <w:rFonts w:eastAsia="Calibri"/>
          <w:b w:val="0"/>
          <w:sz w:val="20"/>
          <w:lang w:val="en-US"/>
        </w:rPr>
        <w:t>Today, about 2</w:t>
      </w:r>
      <w:r w:rsidR="0093608B">
        <w:rPr>
          <w:rFonts w:eastAsia="Calibri"/>
          <w:b w:val="0"/>
          <w:sz w:val="20"/>
          <w:lang w:val="en-US"/>
        </w:rPr>
        <w:t>5</w:t>
      </w:r>
      <w:r w:rsidR="00131FDE">
        <w:rPr>
          <w:rFonts w:eastAsia="Calibri"/>
          <w:b w:val="0"/>
          <w:sz w:val="20"/>
          <w:lang w:val="en-US"/>
        </w:rPr>
        <w:t>0</w:t>
      </w:r>
      <w:r w:rsidRPr="003E030F">
        <w:rPr>
          <w:rFonts w:eastAsia="Calibri"/>
          <w:b w:val="0"/>
          <w:sz w:val="20"/>
          <w:lang w:val="en-US"/>
        </w:rPr>
        <w:t xml:space="preserve"> employees</w:t>
      </w:r>
      <w:r w:rsidR="00131FDE">
        <w:rPr>
          <w:rFonts w:eastAsia="Calibri"/>
          <w:b w:val="0"/>
          <w:sz w:val="20"/>
          <w:lang w:val="en-US"/>
        </w:rPr>
        <w:t xml:space="preserve"> work for Method Park</w:t>
      </w:r>
      <w:r w:rsidR="00C17C1F">
        <w:rPr>
          <w:rFonts w:eastAsia="Calibri"/>
          <w:b w:val="0"/>
          <w:sz w:val="20"/>
          <w:lang w:val="en-US"/>
        </w:rPr>
        <w:t xml:space="preserve"> by UL</w:t>
      </w:r>
      <w:r w:rsidR="00131FDE">
        <w:rPr>
          <w:rFonts w:eastAsia="Calibri"/>
          <w:b w:val="0"/>
          <w:sz w:val="20"/>
          <w:lang w:val="en-US"/>
        </w:rPr>
        <w:t>.</w:t>
      </w:r>
    </w:p>
    <w:p w14:paraId="595AB20C" w14:textId="77777777" w:rsidR="00A5023A" w:rsidRPr="00FC3AA8" w:rsidRDefault="00A5023A" w:rsidP="003E030F">
      <w:pPr>
        <w:pStyle w:val="Boilerplateberschrift"/>
        <w:rPr>
          <w:lang w:val="en-US"/>
        </w:rPr>
      </w:pPr>
      <w:r w:rsidRPr="00FC3AA8">
        <w:rPr>
          <w:lang w:val="en-US"/>
        </w:rPr>
        <w:t>For further information please contact:</w:t>
      </w:r>
    </w:p>
    <w:p w14:paraId="076D657B" w14:textId="77777777" w:rsidR="00A5023A" w:rsidRPr="007C1C12" w:rsidRDefault="00A5023A" w:rsidP="00A5023A">
      <w:pPr>
        <w:pStyle w:val="BoilerplateText"/>
        <w:rPr>
          <w:lang w:val="en-US"/>
        </w:rPr>
      </w:pPr>
      <w:r w:rsidRPr="00936C08">
        <w:rPr>
          <w:lang w:val="en-US"/>
        </w:rPr>
        <w:t xml:space="preserve">Dr. Christina Ohde-Benna, </w:t>
      </w:r>
      <w:r w:rsidR="00F212D2">
        <w:rPr>
          <w:lang w:val="en-US"/>
        </w:rPr>
        <w:t xml:space="preserve">Senior </w:t>
      </w:r>
      <w:r w:rsidRPr="00936C08">
        <w:rPr>
          <w:lang w:val="en-US"/>
        </w:rPr>
        <w:t>PR-Assistant</w:t>
      </w:r>
      <w:r w:rsidRPr="00936C08">
        <w:rPr>
          <w:lang w:val="en-US"/>
        </w:rPr>
        <w:br/>
        <w:t xml:space="preserve">Method Park </w:t>
      </w:r>
      <w:r w:rsidR="00C17C1F">
        <w:rPr>
          <w:lang w:val="en-US"/>
        </w:rPr>
        <w:t>by UL,</w:t>
      </w:r>
      <w:r w:rsidRPr="00936C08">
        <w:rPr>
          <w:lang w:val="en-US"/>
        </w:rPr>
        <w:t xml:space="preserve">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6" w:history="1">
        <w:r w:rsidRPr="008D55D0">
          <w:rPr>
            <w:rStyle w:val="Hyperlink"/>
            <w:lang w:val="en-US"/>
          </w:rPr>
          <w:t>Christina.Ohde-Benna@methodpark.de</w:t>
        </w:r>
      </w:hyperlink>
      <w:r w:rsidRPr="00936C08">
        <w:rPr>
          <w:lang w:val="en-US"/>
        </w:rPr>
        <w:t xml:space="preserve"> </w:t>
      </w:r>
      <w:r w:rsidRPr="00936C08">
        <w:rPr>
          <w:lang w:val="en-US"/>
        </w:rPr>
        <w:tab/>
      </w:r>
      <w:hyperlink r:id="rId7" w:history="1">
        <w:r w:rsidR="001A121D" w:rsidRPr="00DE16EA">
          <w:rPr>
            <w:rStyle w:val="Hyperlink"/>
            <w:lang w:val="en-US"/>
          </w:rPr>
          <w:t>www.methodpark.com</w:t>
        </w:r>
      </w:hyperlink>
    </w:p>
    <w:p w14:paraId="0ADAE179" w14:textId="77777777" w:rsidR="00D74C53" w:rsidRPr="00FC3AA8" w:rsidRDefault="00D74C53" w:rsidP="00D74C53">
      <w:pPr>
        <w:pStyle w:val="Boilerplateberschrift"/>
        <w:rPr>
          <w:lang w:val="en-US"/>
        </w:rPr>
      </w:pPr>
      <w:r>
        <w:rPr>
          <w:lang w:val="en-US"/>
        </w:rPr>
        <w:t>Available pictures:</w:t>
      </w:r>
    </w:p>
    <w:p w14:paraId="0A08A4DE" w14:textId="6C041F6B" w:rsidR="00D74C53" w:rsidRDefault="0093608B" w:rsidP="00D74C53">
      <w:pPr>
        <w:pStyle w:val="BoilerplateText"/>
        <w:rPr>
          <w:lang w:val="en-US"/>
        </w:rPr>
      </w:pPr>
      <w:r>
        <w:rPr>
          <w:noProof/>
        </w:rPr>
        <w:drawing>
          <wp:inline distT="0" distB="0" distL="0" distR="0" wp14:anchorId="75363225" wp14:editId="3B2EB366">
            <wp:extent cx="3401695" cy="789305"/>
            <wp:effectExtent l="0" t="0" r="0" b="0"/>
            <wp:docPr id="3" name="Bild 2" descr="Process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Ins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789305"/>
                    </a:xfrm>
                    <a:prstGeom prst="rect">
                      <a:avLst/>
                    </a:prstGeom>
                    <a:noFill/>
                    <a:ln>
                      <a:noFill/>
                    </a:ln>
                  </pic:spPr>
                </pic:pic>
              </a:graphicData>
            </a:graphic>
          </wp:inline>
        </w:drawing>
      </w:r>
    </w:p>
    <w:sectPr w:rsidR="00D74C53" w:rsidSect="005D1F5E">
      <w:headerReference w:type="default" r:id="rId9"/>
      <w:foot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0E97" w14:textId="77777777" w:rsidR="00801E50" w:rsidRDefault="00801E50">
      <w:r>
        <w:separator/>
      </w:r>
    </w:p>
  </w:endnote>
  <w:endnote w:type="continuationSeparator" w:id="0">
    <w:p w14:paraId="245A073E" w14:textId="77777777" w:rsidR="00801E50" w:rsidRDefault="0080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5D3D" w14:textId="2C78DFE2" w:rsidR="00952E9D" w:rsidRPr="0069668A" w:rsidRDefault="00C17C1F" w:rsidP="00952E9D">
    <w:pPr>
      <w:pStyle w:val="Fuzeile"/>
      <w:spacing w:before="0" w:after="0" w:line="240" w:lineRule="auto"/>
      <w:ind w:right="357"/>
      <w:jc w:val="center"/>
      <w:rPr>
        <w:sz w:val="14"/>
        <w:szCs w:val="16"/>
        <w:lang w:val="en-US"/>
      </w:rPr>
    </w:pPr>
    <w:r w:rsidRPr="0069668A">
      <w:rPr>
        <w:rStyle w:val="Seitenzahl"/>
        <w:sz w:val="14"/>
        <w:szCs w:val="16"/>
        <w:lang w:val="en-US"/>
      </w:rPr>
      <w:t xml:space="preserve">Press Release </w:t>
    </w:r>
    <w:r w:rsidR="0069668A" w:rsidRPr="0069668A">
      <w:rPr>
        <w:rStyle w:val="Seitenzahl"/>
        <w:sz w:val="14"/>
        <w:szCs w:val="16"/>
        <w:lang w:val="en-US"/>
      </w:rPr>
      <w:t>Method Park by UL: Pr</w:t>
    </w:r>
    <w:r w:rsidR="0069668A">
      <w:rPr>
        <w:rStyle w:val="Seitenzahl"/>
        <w:sz w:val="14"/>
        <w:szCs w:val="16"/>
        <w:lang w:val="en-US"/>
      </w:rPr>
      <w:t>ocess Insights Europe 2022</w:t>
    </w:r>
    <w:r w:rsidRPr="0069668A">
      <w:rPr>
        <w:rStyle w:val="Seitenzahl"/>
        <w:sz w:val="14"/>
        <w:szCs w:val="16"/>
        <w:lang w:val="en-US"/>
      </w:rPr>
      <w:t xml:space="preserve"> (</w:t>
    </w:r>
    <w:r w:rsidR="00952E9D" w:rsidRPr="00C17C1F">
      <w:rPr>
        <w:rStyle w:val="Seitenzahl"/>
        <w:sz w:val="14"/>
        <w:szCs w:val="16"/>
      </w:rPr>
      <w:fldChar w:fldCharType="begin"/>
    </w:r>
    <w:r w:rsidR="00952E9D" w:rsidRPr="0069668A">
      <w:rPr>
        <w:rStyle w:val="Seitenzahl"/>
        <w:sz w:val="14"/>
        <w:szCs w:val="16"/>
        <w:lang w:val="en-US"/>
      </w:rPr>
      <w:instrText xml:space="preserve"> PAGE </w:instrText>
    </w:r>
    <w:r w:rsidR="00952E9D" w:rsidRPr="00C17C1F">
      <w:rPr>
        <w:rStyle w:val="Seitenzahl"/>
        <w:sz w:val="14"/>
        <w:szCs w:val="16"/>
      </w:rPr>
      <w:fldChar w:fldCharType="separate"/>
    </w:r>
    <w:r w:rsidR="00952E9D" w:rsidRPr="0069668A">
      <w:rPr>
        <w:rStyle w:val="Seitenzahl"/>
        <w:sz w:val="14"/>
        <w:szCs w:val="16"/>
        <w:lang w:val="en-US"/>
      </w:rPr>
      <w:t>3</w:t>
    </w:r>
    <w:r w:rsidR="00952E9D" w:rsidRPr="00C17C1F">
      <w:rPr>
        <w:rStyle w:val="Seitenzahl"/>
        <w:sz w:val="14"/>
        <w:szCs w:val="16"/>
      </w:rPr>
      <w:fldChar w:fldCharType="end"/>
    </w:r>
    <w:r w:rsidR="00952E9D" w:rsidRPr="0069668A">
      <w:rPr>
        <w:sz w:val="14"/>
        <w:szCs w:val="16"/>
        <w:lang w:val="en-US"/>
      </w:rPr>
      <w:t xml:space="preserve"> / </w:t>
    </w:r>
    <w:r w:rsidR="00952E9D" w:rsidRPr="00C17C1F">
      <w:rPr>
        <w:rStyle w:val="Seitenzahl"/>
        <w:sz w:val="14"/>
        <w:szCs w:val="16"/>
      </w:rPr>
      <w:fldChar w:fldCharType="begin"/>
    </w:r>
    <w:r w:rsidR="00952E9D" w:rsidRPr="0069668A">
      <w:rPr>
        <w:rStyle w:val="Seitenzahl"/>
        <w:sz w:val="14"/>
        <w:szCs w:val="16"/>
        <w:lang w:val="en-US"/>
      </w:rPr>
      <w:instrText xml:space="preserve"> NUMPAGES </w:instrText>
    </w:r>
    <w:r w:rsidR="00952E9D" w:rsidRPr="00C17C1F">
      <w:rPr>
        <w:rStyle w:val="Seitenzahl"/>
        <w:sz w:val="14"/>
        <w:szCs w:val="16"/>
      </w:rPr>
      <w:fldChar w:fldCharType="separate"/>
    </w:r>
    <w:r w:rsidR="00952E9D" w:rsidRPr="0069668A">
      <w:rPr>
        <w:rStyle w:val="Seitenzahl"/>
        <w:sz w:val="14"/>
        <w:szCs w:val="16"/>
        <w:lang w:val="en-US"/>
      </w:rPr>
      <w:t>3</w:t>
    </w:r>
    <w:r w:rsidR="00952E9D" w:rsidRPr="00C17C1F">
      <w:rPr>
        <w:rStyle w:val="Seitenzahl"/>
        <w:sz w:val="14"/>
        <w:szCs w:val="16"/>
      </w:rPr>
      <w:fldChar w:fldCharType="end"/>
    </w:r>
    <w:r w:rsidRPr="0069668A">
      <w:rPr>
        <w:rStyle w:val="Seitenzahl"/>
        <w:sz w:val="14"/>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360C" w14:textId="77777777" w:rsidR="00801E50" w:rsidRDefault="00801E50">
      <w:r>
        <w:separator/>
      </w:r>
    </w:p>
  </w:footnote>
  <w:footnote w:type="continuationSeparator" w:id="0">
    <w:p w14:paraId="31D5F968" w14:textId="77777777" w:rsidR="00801E50" w:rsidRDefault="0080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9F0F" w14:textId="77777777" w:rsidR="00F23890" w:rsidRPr="009B30C0" w:rsidRDefault="00C17C1F" w:rsidP="009B30C0">
    <w:pPr>
      <w:pStyle w:val="Kopfzeile"/>
      <w:jc w:val="right"/>
    </w:pPr>
    <w:r>
      <w:rPr>
        <w:noProof/>
      </w:rPr>
      <w:drawing>
        <wp:inline distT="0" distB="0" distL="0" distR="0" wp14:anchorId="177D1FBD" wp14:editId="36375C18">
          <wp:extent cx="1875600" cy="421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1292_MP_Logo_byUL_RGB.jpg"/>
                  <pic:cNvPicPr/>
                </pic:nvPicPr>
                <pic:blipFill>
                  <a:blip r:embed="rId1">
                    <a:extLst>
                      <a:ext uri="{28A0092B-C50C-407E-A947-70E740481C1C}">
                        <a14:useLocalDpi xmlns:a14="http://schemas.microsoft.com/office/drawing/2010/main" val="0"/>
                      </a:ext>
                    </a:extLst>
                  </a:blip>
                  <a:stretch>
                    <a:fillRect/>
                  </a:stretch>
                </pic:blipFill>
                <pic:spPr>
                  <a:xfrm>
                    <a:off x="0" y="0"/>
                    <a:ext cx="1875600" cy="42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6738D"/>
    <w:rsid w:val="00074CDC"/>
    <w:rsid w:val="000751BE"/>
    <w:rsid w:val="000764E8"/>
    <w:rsid w:val="0008087A"/>
    <w:rsid w:val="00084BC3"/>
    <w:rsid w:val="000908BA"/>
    <w:rsid w:val="000F681C"/>
    <w:rsid w:val="00126FEF"/>
    <w:rsid w:val="00131FDE"/>
    <w:rsid w:val="001657C3"/>
    <w:rsid w:val="00167806"/>
    <w:rsid w:val="001A121D"/>
    <w:rsid w:val="001B0909"/>
    <w:rsid w:val="001B21B0"/>
    <w:rsid w:val="001B7393"/>
    <w:rsid w:val="001B7EB4"/>
    <w:rsid w:val="001C5613"/>
    <w:rsid w:val="002103C4"/>
    <w:rsid w:val="002230FC"/>
    <w:rsid w:val="002260F7"/>
    <w:rsid w:val="00242EF1"/>
    <w:rsid w:val="00255EAA"/>
    <w:rsid w:val="002663CA"/>
    <w:rsid w:val="0026723C"/>
    <w:rsid w:val="00273B74"/>
    <w:rsid w:val="00282095"/>
    <w:rsid w:val="00296089"/>
    <w:rsid w:val="002B6CFB"/>
    <w:rsid w:val="002C236D"/>
    <w:rsid w:val="002C3DC4"/>
    <w:rsid w:val="002D0204"/>
    <w:rsid w:val="002E3B62"/>
    <w:rsid w:val="00345705"/>
    <w:rsid w:val="003460E6"/>
    <w:rsid w:val="00355F75"/>
    <w:rsid w:val="00363B18"/>
    <w:rsid w:val="00363BC5"/>
    <w:rsid w:val="00374ABF"/>
    <w:rsid w:val="00382950"/>
    <w:rsid w:val="003A74B7"/>
    <w:rsid w:val="003E030F"/>
    <w:rsid w:val="003F2D2C"/>
    <w:rsid w:val="003F7A8A"/>
    <w:rsid w:val="004019E6"/>
    <w:rsid w:val="00411FAE"/>
    <w:rsid w:val="00425776"/>
    <w:rsid w:val="00443C2A"/>
    <w:rsid w:val="004629DF"/>
    <w:rsid w:val="00465FC1"/>
    <w:rsid w:val="00487279"/>
    <w:rsid w:val="004D2127"/>
    <w:rsid w:val="004D3A09"/>
    <w:rsid w:val="00505DB1"/>
    <w:rsid w:val="005300BF"/>
    <w:rsid w:val="00596FB1"/>
    <w:rsid w:val="005977BC"/>
    <w:rsid w:val="005D1F5E"/>
    <w:rsid w:val="005D5BC8"/>
    <w:rsid w:val="005E62D6"/>
    <w:rsid w:val="00604D1C"/>
    <w:rsid w:val="00614CAF"/>
    <w:rsid w:val="006366F7"/>
    <w:rsid w:val="006454E0"/>
    <w:rsid w:val="006835F9"/>
    <w:rsid w:val="0069668A"/>
    <w:rsid w:val="006B6016"/>
    <w:rsid w:val="007404FE"/>
    <w:rsid w:val="00756F38"/>
    <w:rsid w:val="00783E29"/>
    <w:rsid w:val="007B3897"/>
    <w:rsid w:val="007C7D0F"/>
    <w:rsid w:val="007C7FC3"/>
    <w:rsid w:val="007D3091"/>
    <w:rsid w:val="00801E50"/>
    <w:rsid w:val="0080565D"/>
    <w:rsid w:val="00813DB0"/>
    <w:rsid w:val="008379C7"/>
    <w:rsid w:val="0089645C"/>
    <w:rsid w:val="008A4743"/>
    <w:rsid w:val="008B39D0"/>
    <w:rsid w:val="008C0F20"/>
    <w:rsid w:val="00933360"/>
    <w:rsid w:val="0093608B"/>
    <w:rsid w:val="00936C08"/>
    <w:rsid w:val="00952E9D"/>
    <w:rsid w:val="009617B7"/>
    <w:rsid w:val="00974757"/>
    <w:rsid w:val="00980A68"/>
    <w:rsid w:val="009B30C0"/>
    <w:rsid w:val="009E3A73"/>
    <w:rsid w:val="009F1123"/>
    <w:rsid w:val="009F19CD"/>
    <w:rsid w:val="00A02C23"/>
    <w:rsid w:val="00A1159F"/>
    <w:rsid w:val="00A246BE"/>
    <w:rsid w:val="00A360D7"/>
    <w:rsid w:val="00A43F94"/>
    <w:rsid w:val="00A44933"/>
    <w:rsid w:val="00A5023A"/>
    <w:rsid w:val="00A57019"/>
    <w:rsid w:val="00A70C04"/>
    <w:rsid w:val="00A81924"/>
    <w:rsid w:val="00AA673C"/>
    <w:rsid w:val="00AA6789"/>
    <w:rsid w:val="00AD02B2"/>
    <w:rsid w:val="00AE0585"/>
    <w:rsid w:val="00AF066F"/>
    <w:rsid w:val="00B06012"/>
    <w:rsid w:val="00B112FC"/>
    <w:rsid w:val="00B1165A"/>
    <w:rsid w:val="00B142DB"/>
    <w:rsid w:val="00B16EFE"/>
    <w:rsid w:val="00B30D0E"/>
    <w:rsid w:val="00B6123F"/>
    <w:rsid w:val="00B63095"/>
    <w:rsid w:val="00BB392F"/>
    <w:rsid w:val="00BC3208"/>
    <w:rsid w:val="00BC7F63"/>
    <w:rsid w:val="00BF464A"/>
    <w:rsid w:val="00C17C1F"/>
    <w:rsid w:val="00C20779"/>
    <w:rsid w:val="00C23C89"/>
    <w:rsid w:val="00C358A5"/>
    <w:rsid w:val="00C77CD0"/>
    <w:rsid w:val="00CB6A22"/>
    <w:rsid w:val="00CC3E2A"/>
    <w:rsid w:val="00CE6B88"/>
    <w:rsid w:val="00D002AE"/>
    <w:rsid w:val="00D14645"/>
    <w:rsid w:val="00D74C53"/>
    <w:rsid w:val="00D75093"/>
    <w:rsid w:val="00DA3BF3"/>
    <w:rsid w:val="00DB6AF9"/>
    <w:rsid w:val="00DE1BEE"/>
    <w:rsid w:val="00E16A62"/>
    <w:rsid w:val="00E751DD"/>
    <w:rsid w:val="00E7723A"/>
    <w:rsid w:val="00E8402B"/>
    <w:rsid w:val="00E86E5B"/>
    <w:rsid w:val="00EC7073"/>
    <w:rsid w:val="00EC7AE2"/>
    <w:rsid w:val="00ED1D9A"/>
    <w:rsid w:val="00ED3B30"/>
    <w:rsid w:val="00EE2DAA"/>
    <w:rsid w:val="00EE6290"/>
    <w:rsid w:val="00F018A8"/>
    <w:rsid w:val="00F06877"/>
    <w:rsid w:val="00F212D2"/>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F76B0"/>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customStyle="1" w:styleId="FuzeileZchn">
    <w:name w:val="Fußzeile Zchn"/>
    <w:link w:val="Fuzeile"/>
    <w:rsid w:val="00952E9D"/>
    <w:rPr>
      <w:rFonts w:ascii="Verdana" w:hAnsi="Verdana" w:cs="Arial"/>
      <w:sz w:val="24"/>
      <w:szCs w:val="24"/>
    </w:rPr>
  </w:style>
  <w:style w:type="character" w:styleId="Seitenzahl">
    <w:name w:val="page number"/>
    <w:rsid w:val="009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methodpar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3349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Ohde-Benna, Christina</cp:lastModifiedBy>
  <cp:revision>4</cp:revision>
  <cp:lastPrinted>2008-01-18T13:28:00Z</cp:lastPrinted>
  <dcterms:created xsi:type="dcterms:W3CDTF">2022-05-12T06:46:00Z</dcterms:created>
  <dcterms:modified xsi:type="dcterms:W3CDTF">2022-05-12T11:59:00Z</dcterms:modified>
</cp:coreProperties>
</file>